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2B72B9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D714EC">
        <w:rPr>
          <w:bCs/>
          <w:noProof w:val="0"/>
          <w:sz w:val="24"/>
          <w:szCs w:val="24"/>
        </w:rPr>
        <w:t>bis-e</w:t>
      </w:r>
      <w:r w:rsidRPr="00B266B0">
        <w:rPr>
          <w:bCs/>
          <w:noProof w:val="0"/>
          <w:sz w:val="24"/>
          <w:szCs w:val="24"/>
        </w:rPr>
        <w:tab/>
      </w:r>
      <w:r w:rsidR="00466689" w:rsidRPr="00466689">
        <w:rPr>
          <w:bCs/>
          <w:noProof w:val="0"/>
          <w:sz w:val="24"/>
          <w:szCs w:val="24"/>
        </w:rPr>
        <w:t>R2-2003173</w:t>
      </w:r>
    </w:p>
    <w:p w14:paraId="11776FA6" w14:textId="02104E28" w:rsidR="00A209D6" w:rsidRPr="00465587" w:rsidRDefault="00D714EC"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Pr>
          <w:rFonts w:eastAsia="SimSun"/>
          <w:bCs/>
          <w:sz w:val="24"/>
          <w:szCs w:val="24"/>
          <w:lang w:eastAsia="zh-CN"/>
        </w:rPr>
        <w:t>Online</w:t>
      </w:r>
      <w:r w:rsidR="006574C0" w:rsidRPr="006574C0">
        <w:rPr>
          <w:rFonts w:eastAsia="SimSun"/>
          <w:bCs/>
          <w:sz w:val="24"/>
          <w:szCs w:val="24"/>
          <w:lang w:eastAsia="zh-CN"/>
        </w:rPr>
        <w:t xml:space="preserve">, </w:t>
      </w:r>
      <w:r w:rsidR="009376CD">
        <w:rPr>
          <w:rFonts w:eastAsia="SimSun"/>
          <w:bCs/>
          <w:sz w:val="24"/>
          <w:szCs w:val="24"/>
          <w:lang w:eastAsia="zh-CN"/>
        </w:rPr>
        <w:t>2</w:t>
      </w:r>
      <w:r>
        <w:rPr>
          <w:rFonts w:eastAsia="SimSun"/>
          <w:bCs/>
          <w:sz w:val="24"/>
          <w:szCs w:val="24"/>
          <w:lang w:eastAsia="zh-CN"/>
        </w:rPr>
        <w:t>0 – 30 April</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192E74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E1E5B">
        <w:rPr>
          <w:rFonts w:cs="Arial"/>
          <w:b/>
          <w:bCs/>
          <w:sz w:val="24"/>
          <w:lang w:eastAsia="ja-JP"/>
        </w:rPr>
        <w:t>6</w:t>
      </w:r>
      <w:r>
        <w:rPr>
          <w:rFonts w:cs="Arial"/>
          <w:b/>
          <w:bCs/>
          <w:sz w:val="24"/>
          <w:lang w:eastAsia="ja-JP"/>
        </w:rPr>
        <w:t>.</w:t>
      </w:r>
      <w:r w:rsidR="00FE1E5B">
        <w:rPr>
          <w:rFonts w:cs="Arial"/>
          <w:b/>
          <w:bCs/>
          <w:sz w:val="24"/>
          <w:lang w:eastAsia="ja-JP"/>
        </w:rPr>
        <w:t>7</w:t>
      </w:r>
      <w:r>
        <w:rPr>
          <w:rFonts w:cs="Arial"/>
          <w:b/>
          <w:bCs/>
          <w:sz w:val="24"/>
          <w:lang w:eastAsia="ja-JP"/>
        </w:rPr>
        <w:t>.</w:t>
      </w:r>
      <w:r w:rsidR="00D714EC">
        <w:rPr>
          <w:rFonts w:cs="Arial"/>
          <w:b/>
          <w:bCs/>
          <w:sz w:val="24"/>
          <w:lang w:eastAsia="ja-JP"/>
        </w:rPr>
        <w:t>6</w:t>
      </w:r>
    </w:p>
    <w:p w14:paraId="73188B46" w14:textId="1CBAD608"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FE1E5B">
        <w:rPr>
          <w:rFonts w:ascii="Arial" w:hAnsi="Arial" w:cs="Arial"/>
          <w:b/>
          <w:bCs/>
          <w:sz w:val="24"/>
        </w:rPr>
        <w:t>, Nokia Shanghai Bell</w:t>
      </w:r>
    </w:p>
    <w:p w14:paraId="0FA3EF00" w14:textId="5E40F52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E0058" w:rsidRPr="008E0058">
        <w:rPr>
          <w:rFonts w:ascii="Arial" w:hAnsi="Arial" w:cs="Arial"/>
          <w:b/>
          <w:bCs/>
          <w:sz w:val="24"/>
        </w:rPr>
        <w:t>UE feature list and capabilities remaining issues</w:t>
      </w:r>
    </w:p>
    <w:p w14:paraId="1F147C23" w14:textId="4241663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54A78">
        <w:rPr>
          <w:rFonts w:ascii="Arial" w:hAnsi="Arial" w:cs="Arial"/>
          <w:b/>
          <w:bCs/>
          <w:sz w:val="24"/>
        </w:rPr>
        <w:t>NR_IIOT</w:t>
      </w:r>
      <w:r w:rsidRPr="00112F1A">
        <w:rPr>
          <w:rFonts w:ascii="Arial" w:hAnsi="Arial" w:cs="Arial"/>
          <w:b/>
          <w:bCs/>
          <w:sz w:val="24"/>
        </w:rPr>
        <w:t xml:space="preserve"> </w:t>
      </w:r>
      <w:r>
        <w:rPr>
          <w:rFonts w:ascii="Arial" w:hAnsi="Arial" w:cs="Arial"/>
          <w:b/>
          <w:bCs/>
          <w:sz w:val="24"/>
        </w:rPr>
        <w:t xml:space="preserve">- Release </w:t>
      </w:r>
      <w:r w:rsidR="00E54A78">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145B9FC" w14:textId="519A95C4" w:rsidR="00353C8C" w:rsidRDefault="00E238F5" w:rsidP="00E238F5">
      <w:r>
        <w:t xml:space="preserve">The following issues for UE features and capabilities for IIOT </w:t>
      </w:r>
      <w:r w:rsidR="00E11A6F">
        <w:t>need to be resolved</w:t>
      </w:r>
      <w:r>
        <w:t>:</w:t>
      </w:r>
    </w:p>
    <w:p w14:paraId="3AAE4939" w14:textId="77777777" w:rsidR="00E11A6F" w:rsidRPr="00E11A6F" w:rsidRDefault="00E11A6F" w:rsidP="00E11A6F">
      <w:pPr>
        <w:pStyle w:val="ListParagraph"/>
        <w:numPr>
          <w:ilvl w:val="0"/>
          <w:numId w:val="9"/>
        </w:numPr>
        <w:rPr>
          <w:lang w:val="en-US"/>
        </w:rPr>
      </w:pPr>
      <w:r w:rsidRPr="00E11A6F">
        <w:rPr>
          <w:lang w:val="en-US"/>
        </w:rPr>
        <w:t xml:space="preserve">FFS if data vs. data and SR vs. data prioritization are </w:t>
      </w:r>
      <w:proofErr w:type="spellStart"/>
      <w:r w:rsidRPr="00E11A6F">
        <w:rPr>
          <w:lang w:val="en-US"/>
        </w:rPr>
        <w:t>signalled</w:t>
      </w:r>
      <w:proofErr w:type="spellEnd"/>
      <w:r w:rsidRPr="00E11A6F">
        <w:rPr>
          <w:lang w:val="en-US"/>
        </w:rPr>
        <w:t xml:space="preserve"> as a single capability.</w:t>
      </w:r>
    </w:p>
    <w:p w14:paraId="4B3BE952" w14:textId="77777777" w:rsidR="00E11A6F" w:rsidRPr="00E11A6F" w:rsidRDefault="00E11A6F" w:rsidP="00E11A6F">
      <w:pPr>
        <w:pStyle w:val="ListParagraph"/>
        <w:numPr>
          <w:ilvl w:val="0"/>
          <w:numId w:val="9"/>
        </w:numPr>
        <w:rPr>
          <w:lang w:val="en-US"/>
        </w:rPr>
      </w:pPr>
      <w:r w:rsidRPr="00E11A6F">
        <w:rPr>
          <w:lang w:val="en-US"/>
        </w:rPr>
        <w:t xml:space="preserve">FFS whether </w:t>
      </w:r>
      <w:proofErr w:type="spellStart"/>
      <w:r w:rsidRPr="00E11A6F">
        <w:rPr>
          <w:lang w:val="en-US"/>
        </w:rPr>
        <w:t>signalling</w:t>
      </w:r>
      <w:proofErr w:type="spellEnd"/>
      <w:r w:rsidRPr="00E11A6F">
        <w:rPr>
          <w:lang w:val="en-US"/>
        </w:rPr>
        <w:t xml:space="preserve"> of maximum value of additional SPS periodicities and additional CG periodicities supported by a UE is required.</w:t>
      </w:r>
    </w:p>
    <w:p w14:paraId="5472D1EB" w14:textId="77777777" w:rsidR="00E11A6F" w:rsidRPr="00E11A6F" w:rsidRDefault="00E11A6F" w:rsidP="00E11A6F">
      <w:pPr>
        <w:pStyle w:val="ListParagraph"/>
        <w:numPr>
          <w:ilvl w:val="0"/>
          <w:numId w:val="9"/>
        </w:numPr>
        <w:rPr>
          <w:lang w:val="en-US"/>
        </w:rPr>
      </w:pPr>
      <w:r w:rsidRPr="00E11A6F">
        <w:rPr>
          <w:lang w:val="en-US"/>
        </w:rPr>
        <w:t xml:space="preserve">FFS what is the value range for maximum number of contexts </w:t>
      </w:r>
      <w:proofErr w:type="spellStart"/>
      <w:r w:rsidRPr="00E11A6F">
        <w:rPr>
          <w:lang w:val="en-US"/>
        </w:rPr>
        <w:t>signalled</w:t>
      </w:r>
      <w:proofErr w:type="spellEnd"/>
      <w:r w:rsidRPr="00E11A6F">
        <w:rPr>
          <w:lang w:val="en-US"/>
        </w:rPr>
        <w:t xml:space="preserve"> by the UE.</w:t>
      </w:r>
    </w:p>
    <w:p w14:paraId="53EC0A1F" w14:textId="77777777" w:rsidR="00E11A6F" w:rsidRPr="00E11A6F" w:rsidRDefault="00E11A6F" w:rsidP="00E11A6F">
      <w:pPr>
        <w:pStyle w:val="ListParagraph"/>
        <w:numPr>
          <w:ilvl w:val="0"/>
          <w:numId w:val="9"/>
        </w:numPr>
        <w:rPr>
          <w:lang w:val="en-US"/>
        </w:rPr>
      </w:pPr>
      <w:r w:rsidRPr="00E11A6F">
        <w:rPr>
          <w:lang w:val="en-US"/>
        </w:rPr>
        <w:t>FFS whether to support allowing CG periodicities of multiple of 2/7 symbols as a separate capability with a cross-slot boundary capability as a pre-requisite.</w:t>
      </w:r>
    </w:p>
    <w:p w14:paraId="4C2E1903" w14:textId="214D3ABA" w:rsidR="00E11A6F" w:rsidRPr="00E11A6F" w:rsidRDefault="00E11A6F" w:rsidP="00E11A6F">
      <w:pPr>
        <w:pStyle w:val="ListParagraph"/>
        <w:numPr>
          <w:ilvl w:val="0"/>
          <w:numId w:val="9"/>
        </w:numPr>
        <w:rPr>
          <w:lang w:val="en-US"/>
        </w:rPr>
      </w:pPr>
      <w:r w:rsidRPr="00E11A6F">
        <w:rPr>
          <w:lang w:val="en-US"/>
        </w:rPr>
        <w:t>FFS whether LCH based prioritization can be supported without PHY prioritization. It is expected this can be discussed once RAN1 has defined feature/capability related to PHY layer prioritization</w:t>
      </w:r>
    </w:p>
    <w:p w14:paraId="1FFA52C3" w14:textId="7822DBA2" w:rsidR="00353C8C" w:rsidRPr="006E13D1" w:rsidRDefault="00E11A6F" w:rsidP="00353C8C">
      <w:r>
        <w:t xml:space="preserve">This paper gathers our views </w:t>
      </w:r>
      <w:r w:rsidR="00513356">
        <w:t xml:space="preserve">and proposals for bullets 1 to 3.  CG periodicities of multiple of 2/7 symbols is discussed in </w:t>
      </w:r>
      <w:r w:rsidR="00513356" w:rsidRPr="00944E26">
        <w:t>[</w:t>
      </w:r>
      <w:r w:rsidR="00944E26" w:rsidRPr="00944E26">
        <w:t>1</w:t>
      </w:r>
      <w:r w:rsidR="00513356" w:rsidRPr="00944E26">
        <w:t>]</w:t>
      </w:r>
      <w:r w:rsidR="00513356">
        <w:t xml:space="preserve"> while we do not discuss bullet 5 at the moment as no RAN1 input on UE capabilities has been received so far.</w:t>
      </w:r>
      <w:r w:rsidR="00C61B47">
        <w:t xml:space="preserve"> In section 2.4, also a new issue related to how the maximum number of DRBs is currently specified.</w:t>
      </w:r>
    </w:p>
    <w:p w14:paraId="2BBFF540" w14:textId="7706B384" w:rsidR="00A209D6" w:rsidRDefault="00A209D6" w:rsidP="00A209D6">
      <w:pPr>
        <w:pStyle w:val="Heading1"/>
        <w:rPr>
          <w:lang w:val="en-US"/>
        </w:rPr>
      </w:pPr>
      <w:r w:rsidRPr="0004515C">
        <w:rPr>
          <w:lang w:val="en-US"/>
        </w:rPr>
        <w:t>2</w:t>
      </w:r>
      <w:r w:rsidRPr="0004515C">
        <w:rPr>
          <w:lang w:val="en-US"/>
        </w:rPr>
        <w:tab/>
      </w:r>
      <w:r w:rsidR="00E238F5">
        <w:rPr>
          <w:lang w:val="en-US"/>
        </w:rPr>
        <w:t>Discussion</w:t>
      </w:r>
    </w:p>
    <w:p w14:paraId="1E1A93E1" w14:textId="5A0DA213" w:rsidR="00E238F5" w:rsidRDefault="00E238F5" w:rsidP="00E238F5">
      <w:pPr>
        <w:pStyle w:val="Heading2"/>
        <w:rPr>
          <w:lang w:val="en-US"/>
        </w:rPr>
      </w:pPr>
      <w:r>
        <w:rPr>
          <w:lang w:val="en-US"/>
        </w:rPr>
        <w:t>2.</w:t>
      </w:r>
      <w:r w:rsidR="0081311A">
        <w:rPr>
          <w:lang w:val="en-US"/>
        </w:rPr>
        <w:t>1</w:t>
      </w:r>
      <w:r>
        <w:rPr>
          <w:lang w:val="en-US"/>
        </w:rPr>
        <w:tab/>
        <w:t>LCH priority-based prioritization</w:t>
      </w:r>
    </w:p>
    <w:p w14:paraId="73DF835A" w14:textId="2C608967" w:rsidR="00E238F5" w:rsidRDefault="00E238F5" w:rsidP="00E238F5">
      <w:pPr>
        <w:rPr>
          <w:lang w:val="en-US"/>
        </w:rPr>
      </w:pPr>
      <w:r>
        <w:rPr>
          <w:lang w:val="en-US"/>
        </w:rPr>
        <w:t xml:space="preserve">Even though initially data vs. data and SR vs. data prioritization were discussed separately, it was eventually decided to apply similar mechanism for both of them. Both prioritization mechanisms are based on comparison of LCH priority of either an LCH carried by a MAC PDU or of an LCH which triggered an SR. At the same time, both of these are </w:t>
      </w:r>
      <w:r w:rsidR="00EE22E7">
        <w:rPr>
          <w:lang w:val="en-US"/>
        </w:rPr>
        <w:t>equ</w:t>
      </w:r>
      <w:r>
        <w:rPr>
          <w:lang w:val="en-US"/>
        </w:rPr>
        <w:t>ally important when it comes to support of URLLC traffic. In order to avoid too extensive capability fragmentation and specifications complexity, we propose to keep those two together.</w:t>
      </w:r>
    </w:p>
    <w:p w14:paraId="4B92A666" w14:textId="32A7333C" w:rsidR="00E238F5" w:rsidRPr="00E238F5" w:rsidRDefault="00E238F5" w:rsidP="00E238F5">
      <w:pPr>
        <w:rPr>
          <w:b/>
          <w:bCs/>
          <w:lang w:val="en-US"/>
        </w:rPr>
      </w:pPr>
      <w:r>
        <w:rPr>
          <w:b/>
          <w:bCs/>
          <w:lang w:val="en-US"/>
        </w:rPr>
        <w:t xml:space="preserve">Proposal </w:t>
      </w:r>
      <w:r w:rsidR="0081311A">
        <w:rPr>
          <w:b/>
          <w:bCs/>
          <w:lang w:val="en-US"/>
        </w:rPr>
        <w:t>1</w:t>
      </w:r>
      <w:r>
        <w:rPr>
          <w:b/>
          <w:bCs/>
          <w:lang w:val="en-US"/>
        </w:rPr>
        <w:t xml:space="preserve">: </w:t>
      </w:r>
      <w:r w:rsidR="0098210E">
        <w:rPr>
          <w:b/>
          <w:bCs/>
          <w:lang w:val="en-US"/>
        </w:rPr>
        <w:t xml:space="preserve">Confirm that </w:t>
      </w:r>
      <w:r w:rsidR="0098210E" w:rsidRPr="0098210E">
        <w:rPr>
          <w:b/>
          <w:bCs/>
          <w:lang w:val="en-US"/>
        </w:rPr>
        <w:t>lch-PriorityBasedPrioritization-r16</w:t>
      </w:r>
      <w:r w:rsidR="0098210E">
        <w:rPr>
          <w:b/>
          <w:bCs/>
          <w:lang w:val="en-US"/>
        </w:rPr>
        <w:t xml:space="preserve"> covers both data vs. data and SR vs. data prioritization.</w:t>
      </w:r>
    </w:p>
    <w:p w14:paraId="1BD3610E" w14:textId="66AB714C" w:rsidR="00C428E3" w:rsidRDefault="00C428E3" w:rsidP="00C428E3">
      <w:pPr>
        <w:pStyle w:val="Heading2"/>
        <w:rPr>
          <w:lang w:val="en-US"/>
        </w:rPr>
      </w:pPr>
      <w:r>
        <w:rPr>
          <w:lang w:val="en-US"/>
        </w:rPr>
        <w:t>2.</w:t>
      </w:r>
      <w:r w:rsidR="0081311A">
        <w:rPr>
          <w:lang w:val="en-US"/>
        </w:rPr>
        <w:t>2</w:t>
      </w:r>
      <w:r>
        <w:rPr>
          <w:lang w:val="en-US"/>
        </w:rPr>
        <w:tab/>
        <w:t>Additional SPS/CG periodicities</w:t>
      </w:r>
    </w:p>
    <w:p w14:paraId="2E5A9D65" w14:textId="04B80C98" w:rsidR="00C428E3" w:rsidRDefault="00C428E3" w:rsidP="00C428E3">
      <w:pPr>
        <w:rPr>
          <w:lang w:val="en-US"/>
        </w:rPr>
      </w:pPr>
      <w:r>
        <w:rPr>
          <w:lang w:val="en-US"/>
        </w:rPr>
        <w:t xml:space="preserve">It was raised during the e-mail discussion that </w:t>
      </w:r>
      <w:r w:rsidRPr="00C428E3">
        <w:rPr>
          <w:lang w:val="en-US"/>
        </w:rPr>
        <w:t>new CG/SPS periodicities resulting from the two parameters is very large and could introduce testing challenges.</w:t>
      </w:r>
      <w:r>
        <w:rPr>
          <w:lang w:val="en-US"/>
        </w:rPr>
        <w:t xml:space="preserve"> The proposal was then raised to allow the UE to implement only a subset of possible periodicities and signal the supported ones to the network. In our opinion, it will be very hard for implementers to predict which of the periodicities will be needed in real deployments. In addition, it would limit significantly the scheduling flexibility in the presence of multiple IIOT devices supporting multiple TSC flows. Also, there is currently no dedicated solution for support of ‘non-integer’ TSC periodicities and the only solution is to use overprovisioning. With limited periodicities support at the UE, this task would be very hard. We therefore propose the following:</w:t>
      </w:r>
    </w:p>
    <w:p w14:paraId="4843D2E0" w14:textId="708260B0" w:rsidR="00E238F5" w:rsidRDefault="00C428E3" w:rsidP="00E238F5">
      <w:pPr>
        <w:rPr>
          <w:b/>
          <w:bCs/>
          <w:lang w:val="en-US"/>
        </w:rPr>
      </w:pPr>
      <w:r w:rsidRPr="00C428E3">
        <w:rPr>
          <w:b/>
          <w:bCs/>
          <w:lang w:val="en-US"/>
        </w:rPr>
        <w:t xml:space="preserve">Proposal </w:t>
      </w:r>
      <w:r w:rsidR="0081311A">
        <w:rPr>
          <w:b/>
          <w:bCs/>
          <w:lang w:val="en-US"/>
        </w:rPr>
        <w:t>2</w:t>
      </w:r>
      <w:r w:rsidRPr="00C428E3">
        <w:rPr>
          <w:b/>
          <w:bCs/>
          <w:lang w:val="en-US"/>
        </w:rPr>
        <w:t>:</w:t>
      </w:r>
      <w:r>
        <w:rPr>
          <w:b/>
          <w:bCs/>
          <w:lang w:val="en-US"/>
        </w:rPr>
        <w:t xml:space="preserve"> Do not introduce further fragmentation for</w:t>
      </w:r>
      <w:r w:rsidRPr="00C428E3">
        <w:rPr>
          <w:b/>
          <w:bCs/>
          <w:lang w:val="en-US"/>
        </w:rPr>
        <w:t xml:space="preserve"> “Additional DL SPS periodicities” and “Additional CG periodicities”</w:t>
      </w:r>
      <w:r>
        <w:rPr>
          <w:b/>
          <w:bCs/>
          <w:lang w:val="en-US"/>
        </w:rPr>
        <w:t xml:space="preserve"> features.</w:t>
      </w:r>
    </w:p>
    <w:p w14:paraId="0211F6EC" w14:textId="156C5490" w:rsidR="00C428E3" w:rsidRDefault="00C428E3" w:rsidP="00C428E3">
      <w:pPr>
        <w:pStyle w:val="Heading2"/>
        <w:rPr>
          <w:lang w:val="en-US"/>
        </w:rPr>
      </w:pPr>
      <w:r>
        <w:rPr>
          <w:lang w:val="en-US"/>
        </w:rPr>
        <w:lastRenderedPageBreak/>
        <w:t>2.</w:t>
      </w:r>
      <w:r w:rsidR="0081311A">
        <w:rPr>
          <w:lang w:val="en-US"/>
        </w:rPr>
        <w:t>3</w:t>
      </w:r>
      <w:r>
        <w:rPr>
          <w:lang w:val="en-US"/>
        </w:rPr>
        <w:tab/>
      </w:r>
      <w:proofErr w:type="spellStart"/>
      <w:r>
        <w:t>maxNumberEHC-ContextSessions</w:t>
      </w:r>
      <w:proofErr w:type="spellEnd"/>
    </w:p>
    <w:p w14:paraId="0B9DA2EF" w14:textId="42CFEAA2" w:rsidR="0081311A" w:rsidRDefault="0081311A" w:rsidP="00A209D6">
      <w:pPr>
        <w:rPr>
          <w:lang w:val="en-US"/>
        </w:rPr>
      </w:pPr>
      <w:r>
        <w:rPr>
          <w:lang w:val="en-US"/>
        </w:rPr>
        <w:t xml:space="preserve">We discuss this topic in more detail in our paper dedicated to open issues for EHC in </w:t>
      </w:r>
      <w:r w:rsidRPr="00A24ABA">
        <w:rPr>
          <w:lang w:val="en-US"/>
        </w:rPr>
        <w:t>[</w:t>
      </w:r>
      <w:r w:rsidR="00A24ABA" w:rsidRPr="00A24ABA">
        <w:rPr>
          <w:lang w:val="en-US"/>
        </w:rPr>
        <w:t>2</w:t>
      </w:r>
      <w:r w:rsidRPr="00A24ABA">
        <w:rPr>
          <w:lang w:val="en-US"/>
        </w:rPr>
        <w:t>]</w:t>
      </w:r>
      <w:r>
        <w:rPr>
          <w:lang w:val="en-US"/>
        </w:rPr>
        <w:t>. When it comes to capability signaling of the number of supported contexts, we propose the following:</w:t>
      </w:r>
    </w:p>
    <w:p w14:paraId="0F795E79" w14:textId="734E19E8" w:rsidR="00574D9C" w:rsidRDefault="00574D9C" w:rsidP="00A209D6">
      <w:pPr>
        <w:rPr>
          <w:b/>
          <w:bCs/>
        </w:rPr>
      </w:pPr>
      <w:r w:rsidRPr="00574D9C">
        <w:rPr>
          <w:b/>
          <w:bCs/>
        </w:rPr>
        <w:t>Proposal 3: Maximum number of EHC context session</w:t>
      </w:r>
      <w:r>
        <w:rPr>
          <w:b/>
          <w:bCs/>
        </w:rPr>
        <w:t>s</w:t>
      </w:r>
      <w:r w:rsidRPr="00574D9C">
        <w:rPr>
          <w:b/>
          <w:bCs/>
        </w:rPr>
        <w:t xml:space="preserve"> </w:t>
      </w:r>
      <w:proofErr w:type="spellStart"/>
      <w:r w:rsidRPr="00574D9C">
        <w:rPr>
          <w:b/>
          <w:bCs/>
        </w:rPr>
        <w:t>signaled</w:t>
      </w:r>
      <w:proofErr w:type="spellEnd"/>
      <w:r w:rsidRPr="00574D9C">
        <w:rPr>
          <w:b/>
          <w:bCs/>
        </w:rPr>
        <w:t xml:space="preserve"> by the UE can be one of the following values: cs128, cs256, cs512, cs1024, cs8192, cs16384, cs32768. </w:t>
      </w:r>
    </w:p>
    <w:p w14:paraId="669C3090" w14:textId="6C9020FB" w:rsidR="00574D9C" w:rsidRPr="00574D9C" w:rsidRDefault="00574D9C" w:rsidP="00A209D6">
      <w:r w:rsidRPr="00574D9C">
        <w:t>Furthe</w:t>
      </w:r>
      <w:r>
        <w:t>r</w:t>
      </w:r>
      <w:r w:rsidRPr="00574D9C">
        <w:t xml:space="preserve">more, </w:t>
      </w:r>
      <w:r>
        <w:t>we propose to clarify that the indicated number of supported contexts applies to EHC compressor and EHC decompressor separately (or, in other words, separately to each of the uplink and downlink transmission directions):</w:t>
      </w:r>
    </w:p>
    <w:p w14:paraId="754A8518" w14:textId="34CC570F" w:rsidR="0081311A" w:rsidRDefault="0081311A" w:rsidP="00A209D6">
      <w:pPr>
        <w:rPr>
          <w:b/>
          <w:bCs/>
          <w:lang w:val="en-US"/>
        </w:rPr>
      </w:pPr>
      <w:r w:rsidRPr="0081311A">
        <w:rPr>
          <w:b/>
          <w:bCs/>
        </w:rPr>
        <w:t xml:space="preserve">Proposal </w:t>
      </w:r>
      <w:r w:rsidR="00574D9C">
        <w:rPr>
          <w:b/>
          <w:bCs/>
        </w:rPr>
        <w:t>4</w:t>
      </w:r>
      <w:r w:rsidRPr="0081311A">
        <w:rPr>
          <w:b/>
          <w:bCs/>
        </w:rPr>
        <w:t>: </w:t>
      </w:r>
      <w:proofErr w:type="spellStart"/>
      <w:r w:rsidRPr="0081311A">
        <w:rPr>
          <w:b/>
          <w:bCs/>
        </w:rPr>
        <w:t>maxNumberEHC-ContextSessions</w:t>
      </w:r>
      <w:proofErr w:type="spellEnd"/>
      <w:r w:rsidRPr="0081311A">
        <w:rPr>
          <w:b/>
          <w:bCs/>
        </w:rPr>
        <w:t> parameter indicates the number of contexts supported by the UE’s compressor and decompressor separately, i.e. </w:t>
      </w:r>
      <w:proofErr w:type="spellStart"/>
      <w:r w:rsidRPr="0081311A">
        <w:rPr>
          <w:b/>
          <w:bCs/>
        </w:rPr>
        <w:t>maxNumberEHC-ContextSessions</w:t>
      </w:r>
      <w:proofErr w:type="spellEnd"/>
      <w:r w:rsidRPr="0081311A">
        <w:rPr>
          <w:b/>
          <w:bCs/>
        </w:rPr>
        <w:t> can be established between the compressor in the UE and decompressor in the </w:t>
      </w:r>
      <w:proofErr w:type="spellStart"/>
      <w:r w:rsidRPr="0081311A">
        <w:rPr>
          <w:b/>
          <w:bCs/>
        </w:rPr>
        <w:t>gNB</w:t>
      </w:r>
      <w:proofErr w:type="spellEnd"/>
      <w:r w:rsidRPr="0081311A">
        <w:rPr>
          <w:b/>
          <w:bCs/>
        </w:rPr>
        <w:t> and, simultaneously, </w:t>
      </w:r>
      <w:proofErr w:type="spellStart"/>
      <w:r w:rsidRPr="0081311A">
        <w:rPr>
          <w:b/>
          <w:bCs/>
        </w:rPr>
        <w:t>maxNumberEHC-ContextSessions</w:t>
      </w:r>
      <w:proofErr w:type="spellEnd"/>
      <w:r w:rsidRPr="0081311A">
        <w:rPr>
          <w:b/>
          <w:bCs/>
        </w:rPr>
        <w:t> can be established between the compressor in the </w:t>
      </w:r>
      <w:proofErr w:type="spellStart"/>
      <w:r w:rsidRPr="0081311A">
        <w:rPr>
          <w:b/>
          <w:bCs/>
        </w:rPr>
        <w:t>gNB</w:t>
      </w:r>
      <w:proofErr w:type="spellEnd"/>
      <w:r w:rsidRPr="0081311A">
        <w:rPr>
          <w:b/>
          <w:bCs/>
        </w:rPr>
        <w:t> and decompressor in the UE.</w:t>
      </w:r>
      <w:r w:rsidRPr="0081311A">
        <w:rPr>
          <w:b/>
          <w:bCs/>
          <w:lang w:val="en-US"/>
        </w:rPr>
        <w:t> </w:t>
      </w:r>
    </w:p>
    <w:p w14:paraId="4A6C3B70" w14:textId="12D082E9" w:rsidR="00C61B47" w:rsidRDefault="00C61B47" w:rsidP="00C61B47">
      <w:pPr>
        <w:pStyle w:val="Heading2"/>
        <w:rPr>
          <w:lang w:val="en-US"/>
        </w:rPr>
      </w:pPr>
      <w:r>
        <w:rPr>
          <w:lang w:val="en-US"/>
        </w:rPr>
        <w:t>2.4</w:t>
      </w:r>
      <w:r>
        <w:rPr>
          <w:lang w:val="en-US"/>
        </w:rPr>
        <w:tab/>
        <w:t>Other issues</w:t>
      </w:r>
    </w:p>
    <w:p w14:paraId="251CBD5A" w14:textId="77777777" w:rsidR="00C61B47" w:rsidRDefault="00C61B47" w:rsidP="00C61B47">
      <w:r>
        <w:t>When duplication is configured, each additional RLC entity is currently counted as a full DRB according to TS 38.306:</w:t>
      </w:r>
    </w:p>
    <w:tbl>
      <w:tblPr>
        <w:tblStyle w:val="TableGrid"/>
        <w:tblW w:w="0" w:type="auto"/>
        <w:tblLook w:val="04A0" w:firstRow="1" w:lastRow="0" w:firstColumn="1" w:lastColumn="0" w:noHBand="0" w:noVBand="1"/>
      </w:tblPr>
      <w:tblGrid>
        <w:gridCol w:w="9631"/>
      </w:tblGrid>
      <w:tr w:rsidR="00C61B47" w14:paraId="53E29A0B" w14:textId="77777777" w:rsidTr="00C61B47">
        <w:tc>
          <w:tcPr>
            <w:tcW w:w="9631" w:type="dxa"/>
          </w:tcPr>
          <w:p w14:paraId="373C768E" w14:textId="77777777" w:rsidR="00C61B47" w:rsidRPr="00F725D9" w:rsidRDefault="00C61B47" w:rsidP="00C61B47">
            <w:pPr>
              <w:pStyle w:val="Heading1"/>
              <w:rPr>
                <w:rFonts w:eastAsia="SimSun"/>
                <w:lang w:eastAsia="zh-CN"/>
              </w:rPr>
            </w:pPr>
            <w:bookmarkStart w:id="0" w:name="_Toc12750916"/>
            <w:bookmarkStart w:id="1" w:name="_Toc29382281"/>
            <w:bookmarkStart w:id="2" w:name="_Toc37093398"/>
            <w:bookmarkStart w:id="3" w:name="_Toc37238674"/>
            <w:bookmarkStart w:id="4" w:name="_Toc37238788"/>
            <w:r w:rsidRPr="00F725D9">
              <w:rPr>
                <w:rFonts w:eastAsia="SimSun"/>
                <w:lang w:eastAsia="zh-CN"/>
              </w:rPr>
              <w:t>8</w:t>
            </w:r>
            <w:r w:rsidRPr="00F725D9">
              <w:tab/>
            </w:r>
            <w:r w:rsidRPr="00F725D9">
              <w:rPr>
                <w:rFonts w:eastAsia="SimSun"/>
                <w:lang w:eastAsia="zh-CN"/>
              </w:rPr>
              <w:t xml:space="preserve">UE </w:t>
            </w:r>
            <w:r w:rsidRPr="00F725D9">
              <w:t xml:space="preserve">Capability </w:t>
            </w:r>
            <w:r w:rsidRPr="00F725D9">
              <w:rPr>
                <w:rFonts w:eastAsia="SimSun"/>
                <w:lang w:eastAsia="zh-CN"/>
              </w:rPr>
              <w:t>Constraints</w:t>
            </w:r>
            <w:bookmarkEnd w:id="0"/>
            <w:bookmarkEnd w:id="1"/>
            <w:bookmarkEnd w:id="2"/>
            <w:bookmarkEnd w:id="3"/>
            <w:bookmarkEnd w:id="4"/>
          </w:p>
          <w:p w14:paraId="259D0845" w14:textId="77777777" w:rsidR="00C61B47" w:rsidRPr="00F725D9" w:rsidRDefault="00C61B47" w:rsidP="00C61B47">
            <w:r w:rsidRPr="00F725D9">
              <w:t xml:space="preserve">The following table lists constraints </w:t>
            </w:r>
            <w:r w:rsidRPr="00F725D9">
              <w:rPr>
                <w:rFonts w:eastAsia="SimSun"/>
                <w:lang w:eastAsia="zh-CN"/>
              </w:rPr>
              <w:t>indicating</w:t>
            </w:r>
            <w:r w:rsidRPr="00F725D9">
              <w:t xml:space="preserve"> the UE capabilities</w:t>
            </w:r>
            <w:r w:rsidRPr="00F725D9">
              <w:rPr>
                <w:rFonts w:eastAsia="SimSun"/>
                <w:lang w:eastAsia="zh-CN"/>
              </w:rPr>
              <w:t xml:space="preserve"> that the UE shall support</w:t>
            </w:r>
            <w:r w:rsidRPr="00F725D9">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9"/>
              <w:gridCol w:w="2630"/>
              <w:gridCol w:w="2396"/>
            </w:tblGrid>
            <w:tr w:rsidR="00C61B47" w:rsidRPr="00F725D9" w14:paraId="6A88F73A" w14:textId="77777777" w:rsidTr="00C61B47">
              <w:trPr>
                <w:cantSplit/>
                <w:tblHeader/>
                <w:jc w:val="center"/>
              </w:trPr>
              <w:tc>
                <w:tcPr>
                  <w:tcW w:w="2038" w:type="pct"/>
                </w:tcPr>
                <w:p w14:paraId="1452FB03" w14:textId="77777777" w:rsidR="00C61B47" w:rsidRPr="00F725D9" w:rsidRDefault="00C61B47" w:rsidP="00C61B47">
                  <w:pPr>
                    <w:pStyle w:val="TAH"/>
                    <w:rPr>
                      <w:lang w:eastAsia="en-GB"/>
                    </w:rPr>
                  </w:pPr>
                  <w:r w:rsidRPr="00F725D9">
                    <w:rPr>
                      <w:lang w:eastAsia="en-GB"/>
                    </w:rPr>
                    <w:t>Parameter</w:t>
                  </w:r>
                </w:p>
              </w:tc>
              <w:tc>
                <w:tcPr>
                  <w:tcW w:w="1550" w:type="pct"/>
                </w:tcPr>
                <w:p w14:paraId="4E74618E" w14:textId="77777777" w:rsidR="00C61B47" w:rsidRPr="00F725D9" w:rsidRDefault="00C61B47" w:rsidP="00C61B47">
                  <w:pPr>
                    <w:pStyle w:val="TAH"/>
                    <w:rPr>
                      <w:rFonts w:eastAsia="SimSun"/>
                      <w:lang w:eastAsia="zh-CN"/>
                    </w:rPr>
                  </w:pPr>
                  <w:r w:rsidRPr="00F725D9">
                    <w:rPr>
                      <w:lang w:eastAsia="zh-CN"/>
                    </w:rPr>
                    <w:t>D</w:t>
                  </w:r>
                  <w:r w:rsidRPr="00F725D9">
                    <w:rPr>
                      <w:rFonts w:eastAsia="SimSun"/>
                      <w:lang w:eastAsia="zh-CN"/>
                    </w:rPr>
                    <w:t>escription</w:t>
                  </w:r>
                </w:p>
              </w:tc>
              <w:tc>
                <w:tcPr>
                  <w:tcW w:w="1412" w:type="pct"/>
                </w:tcPr>
                <w:p w14:paraId="61CF58A7" w14:textId="77777777" w:rsidR="00C61B47" w:rsidRPr="00F725D9" w:rsidRDefault="00C61B47" w:rsidP="00C61B47">
                  <w:pPr>
                    <w:pStyle w:val="TAH"/>
                    <w:rPr>
                      <w:lang w:eastAsia="en-GB"/>
                    </w:rPr>
                  </w:pPr>
                  <w:r w:rsidRPr="00F725D9">
                    <w:rPr>
                      <w:lang w:eastAsia="en-GB"/>
                    </w:rPr>
                    <w:t>Value</w:t>
                  </w:r>
                </w:p>
              </w:tc>
            </w:tr>
            <w:tr w:rsidR="00C61B47" w:rsidRPr="00F725D9" w14:paraId="1B2F0500" w14:textId="77777777" w:rsidTr="00C61B47">
              <w:trPr>
                <w:cantSplit/>
                <w:trHeight w:val="934"/>
                <w:jc w:val="center"/>
              </w:trPr>
              <w:tc>
                <w:tcPr>
                  <w:tcW w:w="2038" w:type="pct"/>
                </w:tcPr>
                <w:p w14:paraId="23814FE0" w14:textId="77777777" w:rsidR="00C61B47" w:rsidRPr="00C61B47" w:rsidRDefault="00C61B47" w:rsidP="00C61B47">
                  <w:pPr>
                    <w:pStyle w:val="TAL"/>
                    <w:rPr>
                      <w:highlight w:val="yellow"/>
                      <w:lang w:eastAsia="en-GB"/>
                    </w:rPr>
                  </w:pPr>
                  <w:r w:rsidRPr="00C61B47">
                    <w:rPr>
                      <w:highlight w:val="yellow"/>
                      <w:lang w:eastAsia="en-GB"/>
                    </w:rPr>
                    <w:t>#DRBs</w:t>
                  </w:r>
                </w:p>
              </w:tc>
              <w:tc>
                <w:tcPr>
                  <w:tcW w:w="1550" w:type="pct"/>
                </w:tcPr>
                <w:p w14:paraId="32E21C1E" w14:textId="77777777" w:rsidR="00C61B47" w:rsidRPr="00C61B47" w:rsidRDefault="00C61B47" w:rsidP="00C61B47">
                  <w:pPr>
                    <w:pStyle w:val="TAL"/>
                    <w:rPr>
                      <w:highlight w:val="yellow"/>
                      <w:lang w:eastAsia="zh-CN"/>
                    </w:rPr>
                  </w:pPr>
                  <w:r w:rsidRPr="00C61B47">
                    <w:rPr>
                      <w:highlight w:val="yellow"/>
                      <w:lang w:eastAsia="zh-CN"/>
                    </w:rPr>
                    <w:t>T</w:t>
                  </w:r>
                  <w:r w:rsidRPr="00C61B47">
                    <w:rPr>
                      <w:highlight w:val="yellow"/>
                      <w:lang w:eastAsia="en-GB"/>
                    </w:rPr>
                    <w:t>he number of DRBs that a UE shall support</w:t>
                  </w:r>
                  <w:r w:rsidRPr="00C61B47">
                    <w:rPr>
                      <w:highlight w:val="yellow"/>
                      <w:lang w:eastAsia="zh-CN"/>
                    </w:rPr>
                    <w:t>.</w:t>
                  </w:r>
                </w:p>
              </w:tc>
              <w:tc>
                <w:tcPr>
                  <w:tcW w:w="1412" w:type="pct"/>
                </w:tcPr>
                <w:p w14:paraId="275D7946" w14:textId="77777777" w:rsidR="00C61B47" w:rsidRPr="00C61B47" w:rsidRDefault="00C61B47" w:rsidP="00C61B47">
                  <w:pPr>
                    <w:pStyle w:val="TAL"/>
                    <w:rPr>
                      <w:highlight w:val="yellow"/>
                      <w:lang w:eastAsia="zh-CN"/>
                    </w:rPr>
                  </w:pPr>
                  <w:r w:rsidRPr="00C61B47">
                    <w:rPr>
                      <w:highlight w:val="yellow"/>
                      <w:lang w:eastAsia="zh-CN"/>
                    </w:rPr>
                    <w:t>16 per UE.</w:t>
                  </w:r>
                </w:p>
                <w:p w14:paraId="48024C1E" w14:textId="77777777" w:rsidR="00C61B47" w:rsidRPr="00C61B47" w:rsidRDefault="00C61B47" w:rsidP="00C61B47">
                  <w:pPr>
                    <w:pStyle w:val="TAN"/>
                    <w:rPr>
                      <w:highlight w:val="yellow"/>
                      <w:lang w:eastAsia="zh-CN"/>
                    </w:rPr>
                  </w:pPr>
                  <w:r w:rsidRPr="00C61B47">
                    <w:rPr>
                      <w:highlight w:val="yellow"/>
                      <w:lang w:eastAsia="zh-CN"/>
                    </w:rPr>
                    <w:t>NOTE:</w:t>
                  </w:r>
                  <w:r w:rsidRPr="00C61B47">
                    <w:rPr>
                      <w:highlight w:val="yellow"/>
                    </w:rPr>
                    <w:tab/>
                  </w:r>
                  <w:r w:rsidRPr="00C61B47">
                    <w:rPr>
                      <w:highlight w:val="yellow"/>
                      <w:lang w:eastAsia="zh-CN"/>
                    </w:rPr>
                    <w:t>8 per MAC entity with duplication.</w:t>
                  </w:r>
                </w:p>
              </w:tc>
            </w:tr>
          </w:tbl>
          <w:p w14:paraId="555FB654" w14:textId="77777777" w:rsidR="00C61B47" w:rsidRDefault="00C61B47" w:rsidP="00C61B47"/>
        </w:tc>
      </w:tr>
    </w:tbl>
    <w:p w14:paraId="378ABF3B" w14:textId="77777777" w:rsidR="00C61B47" w:rsidRDefault="00C61B47" w:rsidP="00C61B47"/>
    <w:p w14:paraId="643AD678" w14:textId="7327BED5" w:rsidR="00C61B47" w:rsidRDefault="00C61B47" w:rsidP="00C61B47">
      <w:r>
        <w:t xml:space="preserve">In Rel-15, this limits the number of DRBs configured with duplication to 8 as each DRB counts as two normal DRBs. With up to 4 RLC entities per DRB introduced by IIOT in Rel-16, each DRB configured with duplication </w:t>
      </w:r>
      <w:r w:rsidR="000A04F5">
        <w:t>c</w:t>
      </w:r>
      <w:r>
        <w:t>ould then be considered as 4 DRBs, reducing the maximum number of DRBs by up to a factor 4. Similar situation occurs for DAPS where the UE is temporarily associated with two RLC entities for the duration of a DAPS handover.</w:t>
      </w:r>
    </w:p>
    <w:p w14:paraId="68109480" w14:textId="34BCD063" w:rsidR="00C61B47" w:rsidRDefault="00C61B47" w:rsidP="00C61B47">
      <w:r>
        <w:t>In our opinion this leads to too much configuration restrictions</w:t>
      </w:r>
      <w:r w:rsidR="00F55A53">
        <w:t xml:space="preserve"> and makes duplication and DAPS less useful</w:t>
      </w:r>
      <w:r>
        <w:t xml:space="preserve"> while not being always justified, e.g. </w:t>
      </w:r>
      <w:r w:rsidR="00F55A53">
        <w:t xml:space="preserve">even not activated RLC entities reduce the number of DRBs supported by the UE. </w:t>
      </w:r>
      <w:r w:rsidR="00BC0CA4">
        <w:t>Therefore, we propose:</w:t>
      </w:r>
    </w:p>
    <w:p w14:paraId="0D207DBA" w14:textId="7E60B822" w:rsidR="00BC0CA4" w:rsidRDefault="00BC0CA4" w:rsidP="00BC0CA4">
      <w:r w:rsidRPr="00E66275">
        <w:rPr>
          <w:b/>
          <w:bCs/>
        </w:rPr>
        <w:t xml:space="preserve">Proposal </w:t>
      </w:r>
      <w:r>
        <w:rPr>
          <w:b/>
          <w:bCs/>
        </w:rPr>
        <w:t>5</w:t>
      </w:r>
      <w:r w:rsidRPr="00BC0CA4">
        <w:rPr>
          <w:b/>
          <w:bCs/>
        </w:rPr>
        <w:t>:</w:t>
      </w:r>
      <w:r>
        <w:t xml:space="preserve"> </w:t>
      </w:r>
      <w:r>
        <w:rPr>
          <w:b/>
          <w:bCs/>
        </w:rPr>
        <w:t>A</w:t>
      </w:r>
      <w:r w:rsidRPr="00BC0CA4">
        <w:rPr>
          <w:b/>
          <w:bCs/>
        </w:rPr>
        <w:t>llow additional RLC entities to be configured for duplication/DAPS without impacting the maximum number of DRBs.</w:t>
      </w:r>
    </w:p>
    <w:p w14:paraId="31340BFE" w14:textId="07726757" w:rsidR="00BC0CA4" w:rsidRDefault="00BC0CA4" w:rsidP="00C61B47">
      <w:pPr>
        <w:rPr>
          <w:b/>
          <w:bCs/>
        </w:rPr>
      </w:pPr>
      <w:r w:rsidRPr="00BC0CA4">
        <w:rPr>
          <w:b/>
          <w:bCs/>
        </w:rPr>
        <w:t xml:space="preserve">Proposal </w:t>
      </w:r>
      <w:r>
        <w:rPr>
          <w:b/>
          <w:bCs/>
        </w:rPr>
        <w:t>6</w:t>
      </w:r>
      <w:r w:rsidRPr="00BC0CA4">
        <w:rPr>
          <w:b/>
          <w:bCs/>
        </w:rPr>
        <w:t xml:space="preserve">: </w:t>
      </w:r>
      <w:r>
        <w:rPr>
          <w:b/>
          <w:bCs/>
        </w:rPr>
        <w:t>D</w:t>
      </w:r>
      <w:r w:rsidRPr="00BC0CA4">
        <w:rPr>
          <w:b/>
          <w:bCs/>
        </w:rPr>
        <w:t>iscuss the conditions allowing additional RLC entities to be configured (for duplication/DAPS) without impacting the maximum number of bearers that a UE can support.</w:t>
      </w:r>
    </w:p>
    <w:p w14:paraId="6B6F3744" w14:textId="357C8A3F" w:rsidR="00BC0CA4" w:rsidRPr="00BC0CA4" w:rsidRDefault="00BC0CA4" w:rsidP="00C61B47">
      <w:r>
        <w:t xml:space="preserve">The proposals are taken from our dedicated paper on this topic (see [3]), since </w:t>
      </w:r>
      <w:r w:rsidR="000A04F5">
        <w:t>they</w:t>
      </w:r>
      <w:r>
        <w:t xml:space="preserve"> </w:t>
      </w:r>
      <w:r w:rsidR="000A04F5">
        <w:t>refer to</w:t>
      </w:r>
      <w:r>
        <w:t xml:space="preserve"> both duplication and DAPS. </w:t>
      </w:r>
      <w:r w:rsidR="000A04F5">
        <w:t>However, a</w:t>
      </w:r>
      <w:r>
        <w:t xml:space="preserve">t least </w:t>
      </w:r>
      <w:r w:rsidR="000A04F5">
        <w:t xml:space="preserve">how to address </w:t>
      </w:r>
      <w:r>
        <w:t xml:space="preserve">the limitation introduced due to duplication should be discussed under IIOT </w:t>
      </w:r>
      <w:r w:rsidR="000A04F5">
        <w:t>WI</w:t>
      </w:r>
      <w:r>
        <w:t>.</w:t>
      </w:r>
    </w:p>
    <w:p w14:paraId="766D6D29" w14:textId="5D28034F" w:rsidR="00A209D6" w:rsidRDefault="00A209D6" w:rsidP="00A209D6">
      <w:pPr>
        <w:pStyle w:val="Heading1"/>
      </w:pPr>
      <w:r w:rsidRPr="006E13D1">
        <w:t>3</w:t>
      </w:r>
      <w:r w:rsidRPr="006E13D1">
        <w:tab/>
      </w:r>
      <w:r w:rsidR="00DD6948">
        <w:t>Summary</w:t>
      </w:r>
    </w:p>
    <w:p w14:paraId="35F222F4" w14:textId="02FB436C" w:rsidR="00080512" w:rsidRDefault="00DD6948" w:rsidP="00A209D6">
      <w:r>
        <w:t>Based on the discussion in section 2, the following proposals are made:</w:t>
      </w:r>
    </w:p>
    <w:p w14:paraId="7E8BC7B7" w14:textId="77777777" w:rsidR="003F6C3A" w:rsidRPr="00E238F5" w:rsidRDefault="003F6C3A" w:rsidP="003F6C3A">
      <w:pPr>
        <w:rPr>
          <w:b/>
          <w:bCs/>
          <w:lang w:val="en-US"/>
        </w:rPr>
      </w:pPr>
      <w:r>
        <w:rPr>
          <w:b/>
          <w:bCs/>
          <w:lang w:val="en-US"/>
        </w:rPr>
        <w:t xml:space="preserve">Proposal 1: Confirm that </w:t>
      </w:r>
      <w:r w:rsidRPr="0098210E">
        <w:rPr>
          <w:b/>
          <w:bCs/>
          <w:lang w:val="en-US"/>
        </w:rPr>
        <w:t>lch-PriorityBasedPrioritization-r16</w:t>
      </w:r>
      <w:r>
        <w:rPr>
          <w:b/>
          <w:bCs/>
          <w:lang w:val="en-US"/>
        </w:rPr>
        <w:t xml:space="preserve"> covers both data vs. data and SR vs. data prioritization.</w:t>
      </w:r>
    </w:p>
    <w:p w14:paraId="5379ACE5" w14:textId="77777777" w:rsidR="003F6C3A" w:rsidRDefault="003F6C3A" w:rsidP="003F6C3A">
      <w:pPr>
        <w:rPr>
          <w:b/>
          <w:bCs/>
          <w:lang w:val="en-US"/>
        </w:rPr>
      </w:pPr>
      <w:r w:rsidRPr="00C428E3">
        <w:rPr>
          <w:b/>
          <w:bCs/>
          <w:lang w:val="en-US"/>
        </w:rPr>
        <w:t xml:space="preserve">Proposal </w:t>
      </w:r>
      <w:r>
        <w:rPr>
          <w:b/>
          <w:bCs/>
          <w:lang w:val="en-US"/>
        </w:rPr>
        <w:t>2</w:t>
      </w:r>
      <w:r w:rsidRPr="00C428E3">
        <w:rPr>
          <w:b/>
          <w:bCs/>
          <w:lang w:val="en-US"/>
        </w:rPr>
        <w:t>:</w:t>
      </w:r>
      <w:r>
        <w:rPr>
          <w:b/>
          <w:bCs/>
          <w:lang w:val="en-US"/>
        </w:rPr>
        <w:t xml:space="preserve"> Do not introduce further fragmentation for</w:t>
      </w:r>
      <w:r w:rsidRPr="00C428E3">
        <w:rPr>
          <w:b/>
          <w:bCs/>
          <w:lang w:val="en-US"/>
        </w:rPr>
        <w:t xml:space="preserve"> “Additional DL SPS periodicities” and “Additional CG periodicities”</w:t>
      </w:r>
      <w:r>
        <w:rPr>
          <w:b/>
          <w:bCs/>
          <w:lang w:val="en-US"/>
        </w:rPr>
        <w:t xml:space="preserve"> features.</w:t>
      </w:r>
    </w:p>
    <w:p w14:paraId="7DEAAFDE" w14:textId="77777777" w:rsidR="003F6C3A" w:rsidRDefault="003F6C3A" w:rsidP="003F6C3A">
      <w:pPr>
        <w:rPr>
          <w:b/>
          <w:bCs/>
        </w:rPr>
      </w:pPr>
      <w:r w:rsidRPr="00574D9C">
        <w:rPr>
          <w:b/>
          <w:bCs/>
        </w:rPr>
        <w:lastRenderedPageBreak/>
        <w:t>Proposal 3: Maximum number of EHC context session</w:t>
      </w:r>
      <w:r>
        <w:rPr>
          <w:b/>
          <w:bCs/>
        </w:rPr>
        <w:t>s</w:t>
      </w:r>
      <w:r w:rsidRPr="00574D9C">
        <w:rPr>
          <w:b/>
          <w:bCs/>
        </w:rPr>
        <w:t xml:space="preserve"> </w:t>
      </w:r>
      <w:proofErr w:type="spellStart"/>
      <w:r w:rsidRPr="00574D9C">
        <w:rPr>
          <w:b/>
          <w:bCs/>
        </w:rPr>
        <w:t>signaled</w:t>
      </w:r>
      <w:proofErr w:type="spellEnd"/>
      <w:r w:rsidRPr="00574D9C">
        <w:rPr>
          <w:b/>
          <w:bCs/>
        </w:rPr>
        <w:t xml:space="preserve"> by the UE can be one of the following values: cs128, cs256, cs512, cs1024, cs8192, cs16384, cs32768. </w:t>
      </w:r>
    </w:p>
    <w:p w14:paraId="2F69E052" w14:textId="2507DB95" w:rsidR="003F6C3A" w:rsidRDefault="003F6C3A" w:rsidP="003F6C3A">
      <w:pPr>
        <w:rPr>
          <w:b/>
          <w:bCs/>
          <w:lang w:val="en-US"/>
        </w:rPr>
      </w:pPr>
      <w:r w:rsidRPr="0081311A">
        <w:rPr>
          <w:b/>
          <w:bCs/>
        </w:rPr>
        <w:t xml:space="preserve">Proposal </w:t>
      </w:r>
      <w:r>
        <w:rPr>
          <w:b/>
          <w:bCs/>
        </w:rPr>
        <w:t>4</w:t>
      </w:r>
      <w:r w:rsidRPr="0081311A">
        <w:rPr>
          <w:b/>
          <w:bCs/>
        </w:rPr>
        <w:t>: </w:t>
      </w:r>
      <w:proofErr w:type="spellStart"/>
      <w:r w:rsidRPr="0081311A">
        <w:rPr>
          <w:b/>
          <w:bCs/>
        </w:rPr>
        <w:t>maxNumberEHC-ContextSessions</w:t>
      </w:r>
      <w:proofErr w:type="spellEnd"/>
      <w:r w:rsidRPr="0081311A">
        <w:rPr>
          <w:b/>
          <w:bCs/>
        </w:rPr>
        <w:t> parameter indicates the number of contexts supported by the UE’s compressor and decompressor separately, i.e. </w:t>
      </w:r>
      <w:proofErr w:type="spellStart"/>
      <w:r w:rsidRPr="0081311A">
        <w:rPr>
          <w:b/>
          <w:bCs/>
        </w:rPr>
        <w:t>maxNumberEHC-ContextSessions</w:t>
      </w:r>
      <w:proofErr w:type="spellEnd"/>
      <w:r w:rsidRPr="0081311A">
        <w:rPr>
          <w:b/>
          <w:bCs/>
        </w:rPr>
        <w:t> can be established between the compressor in the UE and decompressor in the </w:t>
      </w:r>
      <w:proofErr w:type="spellStart"/>
      <w:r w:rsidRPr="0081311A">
        <w:rPr>
          <w:b/>
          <w:bCs/>
        </w:rPr>
        <w:t>gNB</w:t>
      </w:r>
      <w:proofErr w:type="spellEnd"/>
      <w:r w:rsidRPr="0081311A">
        <w:rPr>
          <w:b/>
          <w:bCs/>
        </w:rPr>
        <w:t> and, simultaneously, </w:t>
      </w:r>
      <w:proofErr w:type="spellStart"/>
      <w:r w:rsidRPr="0081311A">
        <w:rPr>
          <w:b/>
          <w:bCs/>
        </w:rPr>
        <w:t>maxNumberEHC-ContextSessions</w:t>
      </w:r>
      <w:proofErr w:type="spellEnd"/>
      <w:r w:rsidRPr="0081311A">
        <w:rPr>
          <w:b/>
          <w:bCs/>
        </w:rPr>
        <w:t> can be established between the compressor in the </w:t>
      </w:r>
      <w:proofErr w:type="spellStart"/>
      <w:r w:rsidRPr="0081311A">
        <w:rPr>
          <w:b/>
          <w:bCs/>
        </w:rPr>
        <w:t>gNB</w:t>
      </w:r>
      <w:proofErr w:type="spellEnd"/>
      <w:r w:rsidRPr="0081311A">
        <w:rPr>
          <w:b/>
          <w:bCs/>
        </w:rPr>
        <w:t> and decompressor in the UE.</w:t>
      </w:r>
      <w:r w:rsidRPr="0081311A">
        <w:rPr>
          <w:b/>
          <w:bCs/>
          <w:lang w:val="en-US"/>
        </w:rPr>
        <w:t> </w:t>
      </w:r>
    </w:p>
    <w:p w14:paraId="410B18B8" w14:textId="77777777" w:rsidR="009B7667" w:rsidRDefault="009B7667" w:rsidP="009B7667">
      <w:r w:rsidRPr="00E66275">
        <w:rPr>
          <w:b/>
          <w:bCs/>
        </w:rPr>
        <w:t xml:space="preserve">Proposal </w:t>
      </w:r>
      <w:r>
        <w:rPr>
          <w:b/>
          <w:bCs/>
        </w:rPr>
        <w:t>5</w:t>
      </w:r>
      <w:r w:rsidRPr="00BC0CA4">
        <w:rPr>
          <w:b/>
          <w:bCs/>
        </w:rPr>
        <w:t>:</w:t>
      </w:r>
      <w:r>
        <w:t xml:space="preserve"> </w:t>
      </w:r>
      <w:r>
        <w:rPr>
          <w:b/>
          <w:bCs/>
        </w:rPr>
        <w:t>A</w:t>
      </w:r>
      <w:r w:rsidRPr="00BC0CA4">
        <w:rPr>
          <w:b/>
          <w:bCs/>
        </w:rPr>
        <w:t>llow additional RLC entities to be configured for duplication/DAPS without impacting the maximum number of DRBs.</w:t>
      </w:r>
    </w:p>
    <w:p w14:paraId="61C01C97" w14:textId="77777777" w:rsidR="009B7667" w:rsidRDefault="009B7667" w:rsidP="009B7667">
      <w:pPr>
        <w:rPr>
          <w:b/>
          <w:bCs/>
        </w:rPr>
      </w:pPr>
      <w:r w:rsidRPr="00BC0CA4">
        <w:rPr>
          <w:b/>
          <w:bCs/>
        </w:rPr>
        <w:t xml:space="preserve">Proposal </w:t>
      </w:r>
      <w:r>
        <w:rPr>
          <w:b/>
          <w:bCs/>
        </w:rPr>
        <w:t>6</w:t>
      </w:r>
      <w:r w:rsidRPr="00BC0CA4">
        <w:rPr>
          <w:b/>
          <w:bCs/>
        </w:rPr>
        <w:t xml:space="preserve">: </w:t>
      </w:r>
      <w:r>
        <w:rPr>
          <w:b/>
          <w:bCs/>
        </w:rPr>
        <w:t>D</w:t>
      </w:r>
      <w:r w:rsidRPr="00BC0CA4">
        <w:rPr>
          <w:b/>
          <w:bCs/>
        </w:rPr>
        <w:t>iscuss the conditions allowing additional RLC entities to be configured (for duplication/DAPS) without impacting the maximum number of bearers that a UE can support.</w:t>
      </w:r>
    </w:p>
    <w:p w14:paraId="397FA18B" w14:textId="70653719" w:rsidR="00BF6F72" w:rsidRPr="009B7667" w:rsidRDefault="00BF6F72" w:rsidP="003F6C3A">
      <w:pPr>
        <w:rPr>
          <w:b/>
          <w:bCs/>
        </w:rPr>
      </w:pPr>
      <w:bookmarkStart w:id="5" w:name="_GoBack"/>
      <w:bookmarkEnd w:id="5"/>
    </w:p>
    <w:p w14:paraId="75FF9F9B" w14:textId="5052AB6F" w:rsidR="00BF6F72" w:rsidRDefault="00BF6F72" w:rsidP="00BF6F72">
      <w:pPr>
        <w:pStyle w:val="Heading1"/>
        <w:rPr>
          <w:lang w:val="en-US"/>
        </w:rPr>
      </w:pPr>
      <w:r>
        <w:rPr>
          <w:lang w:val="en-US"/>
        </w:rPr>
        <w:t>References</w:t>
      </w:r>
    </w:p>
    <w:p w14:paraId="0E87AD99" w14:textId="3D69253D" w:rsidR="00BF6F72" w:rsidRDefault="00BF6F72" w:rsidP="00BF6F72">
      <w:pPr>
        <w:rPr>
          <w:lang w:val="en-US"/>
        </w:rPr>
      </w:pPr>
      <w:r>
        <w:rPr>
          <w:lang w:val="en-US"/>
        </w:rPr>
        <w:t>[1]</w:t>
      </w:r>
      <w:r>
        <w:rPr>
          <w:lang w:val="en-US"/>
        </w:rPr>
        <w:tab/>
      </w:r>
      <w:r w:rsidRPr="00BF6F72">
        <w:rPr>
          <w:lang w:val="en-US"/>
        </w:rPr>
        <w:t>R2-2003168</w:t>
      </w:r>
      <w:r>
        <w:rPr>
          <w:lang w:val="en-US"/>
        </w:rPr>
        <w:t xml:space="preserve">, </w:t>
      </w:r>
      <w:r w:rsidRPr="00BF6F72">
        <w:rPr>
          <w:i/>
          <w:iCs/>
          <w:lang w:val="en-US"/>
        </w:rPr>
        <w:t>Periodicities of multiple of 2 or 7 symbols for CG</w:t>
      </w:r>
      <w:r>
        <w:rPr>
          <w:lang w:val="en-US"/>
        </w:rPr>
        <w:t xml:space="preserve">, </w:t>
      </w:r>
      <w:r w:rsidRPr="00BF6F72">
        <w:rPr>
          <w:lang w:val="en-US"/>
        </w:rPr>
        <w:t>Nokia, Nokia Shanghai Bell, Ericsson, NTT Docomo</w:t>
      </w:r>
    </w:p>
    <w:p w14:paraId="05C66D94" w14:textId="2D28B8FD" w:rsidR="00A24ABA" w:rsidRDefault="00A24ABA" w:rsidP="00BF6F72">
      <w:pPr>
        <w:rPr>
          <w:lang w:val="en-US"/>
        </w:rPr>
      </w:pPr>
      <w:r>
        <w:rPr>
          <w:lang w:val="en-US"/>
        </w:rPr>
        <w:t>[2]</w:t>
      </w:r>
      <w:r>
        <w:rPr>
          <w:lang w:val="en-US"/>
        </w:rPr>
        <w:tab/>
      </w:r>
      <w:r w:rsidRPr="00A24ABA">
        <w:rPr>
          <w:lang w:val="en-US"/>
        </w:rPr>
        <w:t>R2-2003171</w:t>
      </w:r>
      <w:r>
        <w:rPr>
          <w:lang w:val="en-US"/>
        </w:rPr>
        <w:t xml:space="preserve">, </w:t>
      </w:r>
      <w:r w:rsidRPr="00A24ABA">
        <w:rPr>
          <w:i/>
          <w:iCs/>
          <w:lang w:val="en-US"/>
        </w:rPr>
        <w:t>EHC remaining issues</w:t>
      </w:r>
      <w:r>
        <w:rPr>
          <w:lang w:val="en-US"/>
        </w:rPr>
        <w:t xml:space="preserve">, </w:t>
      </w:r>
      <w:r w:rsidRPr="00BF6F72">
        <w:rPr>
          <w:lang w:val="en-US"/>
        </w:rPr>
        <w:t>Nokia, Nokia Shanghai Bell</w:t>
      </w:r>
    </w:p>
    <w:p w14:paraId="1178FCF1" w14:textId="7BAD84DB" w:rsidR="00C61B47" w:rsidRPr="00C61B47" w:rsidRDefault="00C61B47" w:rsidP="00BF6F72">
      <w:pPr>
        <w:rPr>
          <w:lang w:val="en-US"/>
        </w:rPr>
      </w:pPr>
      <w:r>
        <w:rPr>
          <w:lang w:val="en-US"/>
        </w:rPr>
        <w:t>[3]</w:t>
      </w:r>
      <w:r>
        <w:rPr>
          <w:lang w:val="en-US"/>
        </w:rPr>
        <w:tab/>
      </w:r>
      <w:r w:rsidRPr="00C61B47">
        <w:rPr>
          <w:lang w:val="en-US"/>
        </w:rPr>
        <w:t>R2-2003403</w:t>
      </w:r>
      <w:r>
        <w:rPr>
          <w:lang w:val="en-US"/>
        </w:rPr>
        <w:t xml:space="preserve">, </w:t>
      </w:r>
      <w:r w:rsidRPr="00C61B47">
        <w:rPr>
          <w:i/>
          <w:iCs/>
          <w:lang w:val="en-US"/>
        </w:rPr>
        <w:t>Maximum Number of DRBs and RLC entities</w:t>
      </w:r>
      <w:r>
        <w:rPr>
          <w:lang w:val="en-US"/>
        </w:rPr>
        <w:t xml:space="preserve">, </w:t>
      </w:r>
      <w:r w:rsidRPr="00BF6F72">
        <w:rPr>
          <w:lang w:val="en-US"/>
        </w:rPr>
        <w:t>Nokia, Nokia Shanghai Bell</w:t>
      </w:r>
    </w:p>
    <w:p w14:paraId="7C5634E9" w14:textId="77777777" w:rsidR="00DD6948" w:rsidRPr="00DD6948" w:rsidRDefault="00DD6948" w:rsidP="00A209D6">
      <w:pPr>
        <w:rPr>
          <w:lang w:val="en-US"/>
        </w:rPr>
      </w:pPr>
    </w:p>
    <w:sectPr w:rsidR="00DD6948" w:rsidRPr="00DD694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EBA13" w14:textId="77777777" w:rsidR="00F55A53" w:rsidRDefault="00F55A53">
      <w:r>
        <w:separator/>
      </w:r>
    </w:p>
  </w:endnote>
  <w:endnote w:type="continuationSeparator" w:id="0">
    <w:p w14:paraId="5C6607F3" w14:textId="77777777" w:rsidR="00F55A53" w:rsidRDefault="00F55A53">
      <w:r>
        <w:continuationSeparator/>
      </w:r>
    </w:p>
  </w:endnote>
  <w:endnote w:type="continuationNotice" w:id="1">
    <w:p w14:paraId="65CE12A0" w14:textId="77777777" w:rsidR="00F55A53" w:rsidRDefault="00F55A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F55A53" w:rsidRDefault="00F55A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F55A53" w:rsidRDefault="00F55A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F55A53" w:rsidRDefault="00F55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A142F" w14:textId="77777777" w:rsidR="00F55A53" w:rsidRDefault="00F55A53">
      <w:r>
        <w:separator/>
      </w:r>
    </w:p>
  </w:footnote>
  <w:footnote w:type="continuationSeparator" w:id="0">
    <w:p w14:paraId="34CB9834" w14:textId="77777777" w:rsidR="00F55A53" w:rsidRDefault="00F55A53">
      <w:r>
        <w:continuationSeparator/>
      </w:r>
    </w:p>
  </w:footnote>
  <w:footnote w:type="continuationNotice" w:id="1">
    <w:p w14:paraId="2BED90CC" w14:textId="77777777" w:rsidR="00F55A53" w:rsidRDefault="00F55A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F55A53" w:rsidRDefault="00F55A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F55A53" w:rsidRDefault="00F55A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F55A53" w:rsidRDefault="00F55A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D2734A"/>
    <w:multiLevelType w:val="hybridMultilevel"/>
    <w:tmpl w:val="4DD8A7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D763E74"/>
    <w:multiLevelType w:val="hybridMultilevel"/>
    <w:tmpl w:val="30487F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4515C"/>
    <w:rsid w:val="00073C9C"/>
    <w:rsid w:val="00080512"/>
    <w:rsid w:val="00090468"/>
    <w:rsid w:val="00094568"/>
    <w:rsid w:val="000A04F5"/>
    <w:rsid w:val="000B7BCF"/>
    <w:rsid w:val="000C522B"/>
    <w:rsid w:val="000D58AB"/>
    <w:rsid w:val="00112F1A"/>
    <w:rsid w:val="00145075"/>
    <w:rsid w:val="001741A0"/>
    <w:rsid w:val="00175FA0"/>
    <w:rsid w:val="00194CD0"/>
    <w:rsid w:val="001B49C9"/>
    <w:rsid w:val="001C23F4"/>
    <w:rsid w:val="001C4F79"/>
    <w:rsid w:val="001E656F"/>
    <w:rsid w:val="001F168B"/>
    <w:rsid w:val="001F7831"/>
    <w:rsid w:val="00204045"/>
    <w:rsid w:val="0020712B"/>
    <w:rsid w:val="0022606D"/>
    <w:rsid w:val="00231728"/>
    <w:rsid w:val="00250404"/>
    <w:rsid w:val="002610D8"/>
    <w:rsid w:val="002747EC"/>
    <w:rsid w:val="00281D1B"/>
    <w:rsid w:val="002855BF"/>
    <w:rsid w:val="002F0D22"/>
    <w:rsid w:val="00311B17"/>
    <w:rsid w:val="003172DC"/>
    <w:rsid w:val="00325AE3"/>
    <w:rsid w:val="00326069"/>
    <w:rsid w:val="00353C8C"/>
    <w:rsid w:val="0035462D"/>
    <w:rsid w:val="00364B41"/>
    <w:rsid w:val="00383096"/>
    <w:rsid w:val="003A41EF"/>
    <w:rsid w:val="003B40AD"/>
    <w:rsid w:val="003C4E37"/>
    <w:rsid w:val="003E16BE"/>
    <w:rsid w:val="003F4E28"/>
    <w:rsid w:val="003F6C3A"/>
    <w:rsid w:val="004006E8"/>
    <w:rsid w:val="00401855"/>
    <w:rsid w:val="00432CCE"/>
    <w:rsid w:val="00465587"/>
    <w:rsid w:val="00466689"/>
    <w:rsid w:val="00477455"/>
    <w:rsid w:val="004A1F7B"/>
    <w:rsid w:val="004C44D2"/>
    <w:rsid w:val="004D3578"/>
    <w:rsid w:val="004D380D"/>
    <w:rsid w:val="004E213A"/>
    <w:rsid w:val="00503171"/>
    <w:rsid w:val="00506C28"/>
    <w:rsid w:val="00513356"/>
    <w:rsid w:val="00534DA0"/>
    <w:rsid w:val="00543E6C"/>
    <w:rsid w:val="00565087"/>
    <w:rsid w:val="0056573F"/>
    <w:rsid w:val="00574D9C"/>
    <w:rsid w:val="00611566"/>
    <w:rsid w:val="00646D99"/>
    <w:rsid w:val="00656910"/>
    <w:rsid w:val="006574C0"/>
    <w:rsid w:val="006C66D8"/>
    <w:rsid w:val="006D1E24"/>
    <w:rsid w:val="006E1417"/>
    <w:rsid w:val="006F6A2C"/>
    <w:rsid w:val="0070521F"/>
    <w:rsid w:val="007069DC"/>
    <w:rsid w:val="00710201"/>
    <w:rsid w:val="0072073A"/>
    <w:rsid w:val="00721E6C"/>
    <w:rsid w:val="007342B5"/>
    <w:rsid w:val="00734A5B"/>
    <w:rsid w:val="00744E76"/>
    <w:rsid w:val="00757D40"/>
    <w:rsid w:val="007662B5"/>
    <w:rsid w:val="00771FF3"/>
    <w:rsid w:val="00781F0F"/>
    <w:rsid w:val="0078727C"/>
    <w:rsid w:val="0079049D"/>
    <w:rsid w:val="00793DC5"/>
    <w:rsid w:val="007A2789"/>
    <w:rsid w:val="007B18D8"/>
    <w:rsid w:val="007C095F"/>
    <w:rsid w:val="007C2DD0"/>
    <w:rsid w:val="007F2E08"/>
    <w:rsid w:val="008028A4"/>
    <w:rsid w:val="0081311A"/>
    <w:rsid w:val="00813245"/>
    <w:rsid w:val="00840DE0"/>
    <w:rsid w:val="008628E6"/>
    <w:rsid w:val="0086354A"/>
    <w:rsid w:val="008768CA"/>
    <w:rsid w:val="00877EF9"/>
    <w:rsid w:val="00880559"/>
    <w:rsid w:val="008B5306"/>
    <w:rsid w:val="008C2E2A"/>
    <w:rsid w:val="008C3057"/>
    <w:rsid w:val="008D2E4D"/>
    <w:rsid w:val="008E0058"/>
    <w:rsid w:val="008F0174"/>
    <w:rsid w:val="008F396F"/>
    <w:rsid w:val="008F3DCD"/>
    <w:rsid w:val="0090271F"/>
    <w:rsid w:val="00902DB9"/>
    <w:rsid w:val="0090466A"/>
    <w:rsid w:val="00923655"/>
    <w:rsid w:val="00936071"/>
    <w:rsid w:val="009376CD"/>
    <w:rsid w:val="00940212"/>
    <w:rsid w:val="00942EC2"/>
    <w:rsid w:val="009440CF"/>
    <w:rsid w:val="00944E26"/>
    <w:rsid w:val="00961B32"/>
    <w:rsid w:val="00962509"/>
    <w:rsid w:val="00970DB3"/>
    <w:rsid w:val="00974BB0"/>
    <w:rsid w:val="00975BCD"/>
    <w:rsid w:val="0098210E"/>
    <w:rsid w:val="009A0AF3"/>
    <w:rsid w:val="009B07CD"/>
    <w:rsid w:val="009B3D5C"/>
    <w:rsid w:val="009B7667"/>
    <w:rsid w:val="009C19E9"/>
    <w:rsid w:val="009D74A6"/>
    <w:rsid w:val="00A10F02"/>
    <w:rsid w:val="00A204CA"/>
    <w:rsid w:val="00A209D6"/>
    <w:rsid w:val="00A24ABA"/>
    <w:rsid w:val="00A53724"/>
    <w:rsid w:val="00A54B2B"/>
    <w:rsid w:val="00A82346"/>
    <w:rsid w:val="00A9671C"/>
    <w:rsid w:val="00AA1553"/>
    <w:rsid w:val="00AF3BB6"/>
    <w:rsid w:val="00B05380"/>
    <w:rsid w:val="00B05962"/>
    <w:rsid w:val="00B15449"/>
    <w:rsid w:val="00B16C2F"/>
    <w:rsid w:val="00B27303"/>
    <w:rsid w:val="00B47FD1"/>
    <w:rsid w:val="00B516BB"/>
    <w:rsid w:val="00B75587"/>
    <w:rsid w:val="00B84DB2"/>
    <w:rsid w:val="00BC0CA4"/>
    <w:rsid w:val="00BC3555"/>
    <w:rsid w:val="00BF6F72"/>
    <w:rsid w:val="00C03C06"/>
    <w:rsid w:val="00C12B51"/>
    <w:rsid w:val="00C161B1"/>
    <w:rsid w:val="00C24650"/>
    <w:rsid w:val="00C25465"/>
    <w:rsid w:val="00C33079"/>
    <w:rsid w:val="00C428E3"/>
    <w:rsid w:val="00C61B47"/>
    <w:rsid w:val="00C83A13"/>
    <w:rsid w:val="00C9068C"/>
    <w:rsid w:val="00C92967"/>
    <w:rsid w:val="00CA3D0C"/>
    <w:rsid w:val="00CA654B"/>
    <w:rsid w:val="00CB72B8"/>
    <w:rsid w:val="00CD4C7B"/>
    <w:rsid w:val="00CD58FE"/>
    <w:rsid w:val="00D33BE3"/>
    <w:rsid w:val="00D3792D"/>
    <w:rsid w:val="00D55E47"/>
    <w:rsid w:val="00D62E19"/>
    <w:rsid w:val="00D67CD1"/>
    <w:rsid w:val="00D714EC"/>
    <w:rsid w:val="00D738D6"/>
    <w:rsid w:val="00D80795"/>
    <w:rsid w:val="00D854BE"/>
    <w:rsid w:val="00D87E00"/>
    <w:rsid w:val="00D9134D"/>
    <w:rsid w:val="00D96D11"/>
    <w:rsid w:val="00DA7A03"/>
    <w:rsid w:val="00DB0DB8"/>
    <w:rsid w:val="00DB1818"/>
    <w:rsid w:val="00DC309B"/>
    <w:rsid w:val="00DC4DA2"/>
    <w:rsid w:val="00DC5261"/>
    <w:rsid w:val="00DD6948"/>
    <w:rsid w:val="00DE25D2"/>
    <w:rsid w:val="00E11A6F"/>
    <w:rsid w:val="00E238F5"/>
    <w:rsid w:val="00E46C08"/>
    <w:rsid w:val="00E471CF"/>
    <w:rsid w:val="00E54A78"/>
    <w:rsid w:val="00E6116D"/>
    <w:rsid w:val="00E62835"/>
    <w:rsid w:val="00E77645"/>
    <w:rsid w:val="00E83697"/>
    <w:rsid w:val="00EA66C9"/>
    <w:rsid w:val="00EC4A25"/>
    <w:rsid w:val="00EE22E7"/>
    <w:rsid w:val="00F025A2"/>
    <w:rsid w:val="00F036E9"/>
    <w:rsid w:val="00F07388"/>
    <w:rsid w:val="00F2026E"/>
    <w:rsid w:val="00F2210A"/>
    <w:rsid w:val="00F37743"/>
    <w:rsid w:val="00F54A3D"/>
    <w:rsid w:val="00F54CB0"/>
    <w:rsid w:val="00F55A53"/>
    <w:rsid w:val="00F579CD"/>
    <w:rsid w:val="00F653B8"/>
    <w:rsid w:val="00F70C74"/>
    <w:rsid w:val="00F71B89"/>
    <w:rsid w:val="00F7353C"/>
    <w:rsid w:val="00F76F8F"/>
    <w:rsid w:val="00F941DF"/>
    <w:rsid w:val="00FA1266"/>
    <w:rsid w:val="00FB0D80"/>
    <w:rsid w:val="00FB36FA"/>
    <w:rsid w:val="00FC1192"/>
    <w:rsid w:val="00FE1E5B"/>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451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38F5"/>
    <w:pPr>
      <w:ind w:left="720"/>
      <w:contextualSpacing/>
    </w:pPr>
  </w:style>
  <w:style w:type="character" w:customStyle="1" w:styleId="EditorsNoteChar">
    <w:name w:val="Editor's Note Char"/>
    <w:aliases w:val="EN Char"/>
    <w:link w:val="EditorsNote"/>
    <w:qFormat/>
    <w:rsid w:val="00E11A6F"/>
    <w:rPr>
      <w:color w:val="FF0000"/>
      <w:lang w:eastAsia="en-US"/>
    </w:rPr>
  </w:style>
  <w:style w:type="character" w:customStyle="1" w:styleId="normaltextrun">
    <w:name w:val="normaltextrun"/>
    <w:basedOn w:val="DefaultParagraphFont"/>
    <w:rsid w:val="0081311A"/>
  </w:style>
  <w:style w:type="character" w:customStyle="1" w:styleId="eop">
    <w:name w:val="eop"/>
    <w:basedOn w:val="DefaultParagraphFont"/>
    <w:rsid w:val="0081311A"/>
  </w:style>
  <w:style w:type="character" w:customStyle="1" w:styleId="TALCar">
    <w:name w:val="TAL Car"/>
    <w:link w:val="TAL"/>
    <w:qFormat/>
    <w:rsid w:val="00C61B47"/>
    <w:rPr>
      <w:rFonts w:ascii="Arial" w:hAnsi="Arial"/>
      <w:sz w:val="18"/>
      <w:lang w:eastAsia="en-US"/>
    </w:rPr>
  </w:style>
  <w:style w:type="character" w:customStyle="1" w:styleId="TAHCar">
    <w:name w:val="TAH Car"/>
    <w:link w:val="TAH"/>
    <w:qFormat/>
    <w:locked/>
    <w:rsid w:val="00C61B4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421627">
      <w:bodyDiv w:val="1"/>
      <w:marLeft w:val="0"/>
      <w:marRight w:val="0"/>
      <w:marTop w:val="0"/>
      <w:marBottom w:val="0"/>
      <w:divBdr>
        <w:top w:val="none" w:sz="0" w:space="0" w:color="auto"/>
        <w:left w:val="none" w:sz="0" w:space="0" w:color="auto"/>
        <w:bottom w:val="none" w:sz="0" w:space="0" w:color="auto"/>
        <w:right w:val="none" w:sz="0" w:space="0" w:color="auto"/>
      </w:divBdr>
    </w:div>
    <w:div w:id="327484277">
      <w:bodyDiv w:val="1"/>
      <w:marLeft w:val="0"/>
      <w:marRight w:val="0"/>
      <w:marTop w:val="0"/>
      <w:marBottom w:val="0"/>
      <w:divBdr>
        <w:top w:val="none" w:sz="0" w:space="0" w:color="auto"/>
        <w:left w:val="none" w:sz="0" w:space="0" w:color="auto"/>
        <w:bottom w:val="none" w:sz="0" w:space="0" w:color="auto"/>
        <w:right w:val="none" w:sz="0" w:space="0" w:color="auto"/>
      </w:divBdr>
    </w:div>
    <w:div w:id="82300692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14480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5AIRPNAIUNRU-859666464-6299</_dlc_DocId>
    <_dlc_DocIdUrl xmlns="71c5aaf6-e6ce-465b-b873-5148d2a4c105">
      <Url>https://nokia.sharepoint.com/sites/c5g/e2earch/_layouts/15/DocIdRedir.aspx?ID=5AIRPNAIUNRU-859666464-6299</Url>
      <Description>5AIRPNAIUNRU-859666464-6299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D3B68DD6-2DBA-4F2B-B267-A6ED91FF8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1054</TotalTime>
  <Pages>3</Pages>
  <Words>1106</Words>
  <Characters>6063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7155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Koziol, Dawid (Nokia - PL/Wroclaw)</cp:lastModifiedBy>
  <cp:revision>97</cp:revision>
  <dcterms:created xsi:type="dcterms:W3CDTF">2016-08-12T03:53:00Z</dcterms:created>
  <dcterms:modified xsi:type="dcterms:W3CDTF">2020-04-10T06:21:00Z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7ed8b753-1d75-4f3a-9b95-0f852be0e76a</vt:lpwstr>
  </property>
</Properties>
</file>